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2D542" w14:textId="77777777" w:rsidR="00ED3EA7" w:rsidRPr="00ED3EA7" w:rsidRDefault="00ED3EA7" w:rsidP="00ED3EA7">
      <w:pPr>
        <w:shd w:val="clear" w:color="auto" w:fill="FFFFFF"/>
        <w:spacing w:after="0" w:line="240" w:lineRule="auto"/>
        <w:textAlignment w:val="baseline"/>
        <w:outlineLvl w:val="0"/>
        <w:rPr>
          <w:rFonts w:ascii="Open Sans" w:eastAsia="Times New Roman" w:hAnsi="Open Sans" w:cs="Open Sans"/>
          <w:b/>
          <w:bCs/>
          <w:color w:val="333333"/>
          <w:kern w:val="36"/>
          <w:sz w:val="48"/>
          <w:szCs w:val="48"/>
          <w:lang w:val="fr-CA" w:eastAsia="en-CA"/>
        </w:rPr>
      </w:pPr>
      <w:r w:rsidRPr="00ED3EA7">
        <w:rPr>
          <w:rFonts w:ascii="Open Sans" w:eastAsia="Times New Roman" w:hAnsi="Open Sans" w:cs="Open Sans"/>
          <w:b/>
          <w:bCs/>
          <w:color w:val="333333"/>
          <w:kern w:val="36"/>
          <w:sz w:val="48"/>
          <w:szCs w:val="48"/>
          <w:lang w:val="fr-CA" w:eastAsia="en-CA"/>
        </w:rPr>
        <w:t>Hauteur d'antenne</w:t>
      </w:r>
    </w:p>
    <w:p w14:paraId="0E3C29D5" w14:textId="77777777" w:rsidR="00ED3EA7" w:rsidRPr="00ED3EA7" w:rsidRDefault="00ED3EA7" w:rsidP="00ED3EA7">
      <w:pPr>
        <w:shd w:val="clear" w:color="auto" w:fill="FFFFFF"/>
        <w:spacing w:after="225" w:line="336" w:lineRule="atLeast"/>
        <w:textAlignment w:val="baseline"/>
        <w:outlineLvl w:val="1"/>
        <w:rPr>
          <w:rFonts w:ascii="Open Sans" w:eastAsia="Times New Roman" w:hAnsi="Open Sans" w:cs="Open Sans"/>
          <w:i/>
          <w:iCs/>
          <w:color w:val="333333"/>
          <w:sz w:val="34"/>
          <w:szCs w:val="34"/>
          <w:lang w:val="fr-CA" w:eastAsia="en-CA"/>
        </w:rPr>
      </w:pPr>
      <w:r w:rsidRPr="00ED3EA7">
        <w:rPr>
          <w:rFonts w:ascii="Open Sans" w:eastAsia="Times New Roman" w:hAnsi="Open Sans" w:cs="Open Sans"/>
          <w:i/>
          <w:iCs/>
          <w:color w:val="333333"/>
          <w:sz w:val="34"/>
          <w:szCs w:val="34"/>
          <w:lang w:val="fr-CA" w:eastAsia="en-CA"/>
        </w:rPr>
        <w:t>La hauteur de l'antenne a un impact majeur sur les performances de diverses manières en fonction de la fréquence utilisée, du type et de la taille de l'antenne.</w:t>
      </w:r>
    </w:p>
    <w:p w14:paraId="724AC977" w14:textId="77777777" w:rsidR="00ED3EA7" w:rsidRPr="00ED3EA7" w:rsidRDefault="00ED3EA7" w:rsidP="00ED3EA7">
      <w:pPr>
        <w:pStyle w:val="NormalWeb"/>
        <w:shd w:val="clear" w:color="auto" w:fill="FFFFFF"/>
        <w:spacing w:before="0" w:beforeAutospacing="0" w:after="225" w:afterAutospacing="0"/>
        <w:jc w:val="both"/>
        <w:textAlignment w:val="baseline"/>
        <w:rPr>
          <w:rFonts w:ascii="Open Sans" w:hAnsi="Open Sans" w:cs="Open Sans"/>
          <w:color w:val="333333"/>
          <w:sz w:val="21"/>
          <w:szCs w:val="21"/>
          <w:lang w:val="fr-CA"/>
        </w:rPr>
      </w:pPr>
      <w:r w:rsidRPr="00ED3EA7">
        <w:rPr>
          <w:rFonts w:ascii="Open Sans" w:hAnsi="Open Sans" w:cs="Open Sans"/>
          <w:color w:val="333333"/>
          <w:sz w:val="21"/>
          <w:szCs w:val="21"/>
          <w:lang w:val="fr-CA"/>
        </w:rPr>
        <w:t>La hauteur d'une antenne a un impact majeur sur ses performances. Aspects comprenant l'impédance d'alimentation, le diagramme de rayonnement, les pertes de rayonnement, la distance par rapport aux interférences, la réduction de la possibilité d'exposition aux rayonnements RF, etc.</w:t>
      </w:r>
    </w:p>
    <w:p w14:paraId="3A1FC887" w14:textId="13191286" w:rsidR="00ED3EA7" w:rsidRPr="00ED3EA7" w:rsidRDefault="00ED3EA7" w:rsidP="00ED3EA7">
      <w:pPr>
        <w:pStyle w:val="NormalWeb"/>
        <w:shd w:val="clear" w:color="auto" w:fill="FFFFFF"/>
        <w:spacing w:before="0" w:beforeAutospacing="0" w:after="225" w:afterAutospacing="0"/>
        <w:jc w:val="both"/>
        <w:textAlignment w:val="baseline"/>
        <w:rPr>
          <w:rFonts w:ascii="Open Sans" w:hAnsi="Open Sans" w:cs="Open Sans"/>
          <w:color w:val="333333"/>
          <w:sz w:val="21"/>
          <w:szCs w:val="21"/>
          <w:lang w:val="fr-CA"/>
        </w:rPr>
      </w:pPr>
      <w:r w:rsidRPr="00ED3EA7">
        <w:rPr>
          <w:rFonts w:ascii="Open Sans" w:hAnsi="Open Sans" w:cs="Open Sans"/>
          <w:color w:val="333333"/>
          <w:sz w:val="21"/>
          <w:szCs w:val="21"/>
          <w:lang w:val="fr-CA"/>
        </w:rPr>
        <w:t>En général, plus l'antenne est haute, meilleures seront ses performances, mais il y a parfois des limites car il existe une loi des rendements décroissants, mais souvent cela est hors de portée des utilisateurs de radio amateur, mais parfois les radiodiffuseurs voudront des antennes particulièrement hautes pour gagner l</w:t>
      </w:r>
      <w:r>
        <w:rPr>
          <w:rFonts w:ascii="Open Sans" w:hAnsi="Open Sans" w:cs="Open Sans"/>
          <w:color w:val="333333"/>
          <w:sz w:val="21"/>
          <w:szCs w:val="21"/>
          <w:lang w:val="fr-CA"/>
        </w:rPr>
        <w:t>a</w:t>
      </w:r>
      <w:r w:rsidRPr="00ED3EA7">
        <w:rPr>
          <w:rFonts w:ascii="Open Sans" w:hAnsi="Open Sans" w:cs="Open Sans"/>
          <w:color w:val="333333"/>
          <w:sz w:val="21"/>
          <w:szCs w:val="21"/>
          <w:lang w:val="fr-CA"/>
        </w:rPr>
        <w:t xml:space="preserve"> couverture requise en VHF et UHF.</w:t>
      </w:r>
    </w:p>
    <w:p w14:paraId="705CA4E7" w14:textId="0E2E40BE" w:rsidR="00ED3EA7" w:rsidRDefault="00ED3EA7" w:rsidP="00ED3EA7">
      <w:pPr>
        <w:pStyle w:val="NormalWeb"/>
        <w:shd w:val="clear" w:color="auto" w:fill="FFFFFF"/>
        <w:spacing w:before="0" w:beforeAutospacing="0" w:after="225" w:afterAutospacing="0"/>
        <w:jc w:val="both"/>
        <w:textAlignment w:val="baseline"/>
        <w:rPr>
          <w:rFonts w:ascii="Open Sans" w:hAnsi="Open Sans" w:cs="Open Sans"/>
          <w:color w:val="333333"/>
          <w:sz w:val="21"/>
          <w:szCs w:val="21"/>
          <w:lang w:val="fr-CA"/>
        </w:rPr>
      </w:pPr>
      <w:r w:rsidRPr="00ED3EA7">
        <w:rPr>
          <w:rFonts w:ascii="Open Sans" w:hAnsi="Open Sans" w:cs="Open Sans"/>
          <w:color w:val="333333"/>
          <w:sz w:val="21"/>
          <w:szCs w:val="21"/>
          <w:lang w:val="fr-CA"/>
        </w:rPr>
        <w:t>Les diffuseurs investissent souvent dans des tours très hautes, en particulier pour les transmissions VHF et UHF. L'obtention de la plus grande zone de couverture ne peut souvent être obtenue qu'en augmentant la hauteur de l'antenne.</w:t>
      </w:r>
    </w:p>
    <w:p w14:paraId="04BCAFB0" w14:textId="77777777" w:rsidR="00ED3EA7" w:rsidRPr="00ED3EA7" w:rsidRDefault="00ED3EA7" w:rsidP="00ED3EA7">
      <w:pPr>
        <w:pStyle w:val="Heading2"/>
        <w:shd w:val="clear" w:color="auto" w:fill="FFFFFF"/>
        <w:spacing w:before="0" w:beforeAutospacing="0" w:after="225" w:afterAutospacing="0"/>
        <w:textAlignment w:val="baseline"/>
        <w:rPr>
          <w:rFonts w:ascii="Open Sans" w:hAnsi="Open Sans" w:cs="Open Sans"/>
          <w:color w:val="333333"/>
          <w:sz w:val="43"/>
          <w:szCs w:val="43"/>
          <w:lang w:val="fr-CA"/>
        </w:rPr>
      </w:pPr>
      <w:r w:rsidRPr="00ED3EA7">
        <w:rPr>
          <w:rFonts w:ascii="Open Sans" w:hAnsi="Open Sans" w:cs="Open Sans"/>
          <w:color w:val="333333"/>
          <w:sz w:val="43"/>
          <w:szCs w:val="43"/>
          <w:lang w:val="fr-CA"/>
        </w:rPr>
        <w:t>Hauteur d'antenne et horizon radio</w:t>
      </w:r>
    </w:p>
    <w:p w14:paraId="55ACA450" w14:textId="77777777" w:rsidR="00ED3EA7" w:rsidRPr="00ED3EA7" w:rsidRDefault="00ED3EA7" w:rsidP="00ED3EA7">
      <w:pPr>
        <w:pStyle w:val="NormalWeb"/>
        <w:shd w:val="clear" w:color="auto" w:fill="FFFFFF"/>
        <w:spacing w:before="0" w:beforeAutospacing="0" w:after="225" w:afterAutospacing="0"/>
        <w:jc w:val="both"/>
        <w:textAlignment w:val="baseline"/>
        <w:rPr>
          <w:rFonts w:ascii="Open Sans" w:hAnsi="Open Sans" w:cs="Open Sans"/>
          <w:color w:val="333333"/>
          <w:sz w:val="21"/>
          <w:szCs w:val="21"/>
          <w:lang w:val="fr-CA"/>
        </w:rPr>
      </w:pPr>
      <w:r w:rsidRPr="00ED3EA7">
        <w:rPr>
          <w:rFonts w:ascii="Open Sans" w:hAnsi="Open Sans" w:cs="Open Sans"/>
          <w:color w:val="333333"/>
          <w:sz w:val="21"/>
          <w:szCs w:val="21"/>
          <w:lang w:val="fr-CA"/>
        </w:rPr>
        <w:t>Un autre avantage en VHF et UHF est que plus l'antenne est haute, plus l'horizon radio est éloigné.</w:t>
      </w:r>
    </w:p>
    <w:p w14:paraId="5B2885CD" w14:textId="77777777" w:rsidR="00ED3EA7" w:rsidRPr="00ED3EA7" w:rsidRDefault="00ED3EA7" w:rsidP="00ED3EA7">
      <w:pPr>
        <w:pStyle w:val="NormalWeb"/>
        <w:shd w:val="clear" w:color="auto" w:fill="FFFFFF"/>
        <w:spacing w:before="0" w:beforeAutospacing="0" w:after="225" w:afterAutospacing="0"/>
        <w:jc w:val="both"/>
        <w:textAlignment w:val="baseline"/>
        <w:rPr>
          <w:rFonts w:ascii="Open Sans" w:hAnsi="Open Sans" w:cs="Open Sans"/>
          <w:color w:val="333333"/>
          <w:sz w:val="21"/>
          <w:szCs w:val="21"/>
          <w:lang w:val="fr-CA"/>
        </w:rPr>
      </w:pPr>
      <w:r w:rsidRPr="00ED3EA7">
        <w:rPr>
          <w:rFonts w:ascii="Open Sans" w:hAnsi="Open Sans" w:cs="Open Sans"/>
          <w:color w:val="333333"/>
          <w:sz w:val="21"/>
          <w:szCs w:val="21"/>
          <w:lang w:val="fr-CA"/>
        </w:rPr>
        <w:t>Il est relativement facile de calculer la distance à l'horizon visible. Cela peut être calculé géométriquement car il s'agit de la distance en ligne droite entre l'observateur et l'horizon réel.</w:t>
      </w:r>
    </w:p>
    <w:p w14:paraId="1F76671B" w14:textId="3C0A3B13" w:rsidR="00ED3EA7" w:rsidRPr="00ED3EA7" w:rsidRDefault="00ED3EA7" w:rsidP="00ED3EA7">
      <w:pPr>
        <w:pStyle w:val="NormalWeb"/>
        <w:shd w:val="clear" w:color="auto" w:fill="FFFFFF"/>
        <w:spacing w:before="0" w:beforeAutospacing="0" w:after="225" w:afterAutospacing="0"/>
        <w:jc w:val="both"/>
        <w:textAlignment w:val="baseline"/>
        <w:rPr>
          <w:rFonts w:ascii="Open Sans" w:hAnsi="Open Sans" w:cs="Open Sans"/>
          <w:color w:val="333333"/>
          <w:sz w:val="21"/>
          <w:szCs w:val="21"/>
          <w:lang w:val="fr-CA"/>
        </w:rPr>
      </w:pPr>
      <w:r>
        <w:rPr>
          <w:rFonts w:ascii="Open Sans" w:hAnsi="Open Sans" w:cs="Open Sans"/>
          <w:color w:val="333333"/>
          <w:sz w:val="21"/>
          <w:szCs w:val="21"/>
          <w:lang w:val="fr-CA"/>
        </w:rPr>
        <w:t xml:space="preserve">D </w:t>
      </w:r>
      <w:r>
        <w:rPr>
          <w:rFonts w:ascii="Arial" w:hAnsi="Arial" w:cs="Arial"/>
          <w:color w:val="333333"/>
          <w:sz w:val="21"/>
          <w:szCs w:val="21"/>
          <w:lang w:val="fr-CA"/>
        </w:rPr>
        <w:t xml:space="preserve">≈ √ </w:t>
      </w:r>
      <w:r>
        <w:rPr>
          <w:rFonts w:ascii="Open Sans" w:hAnsi="Open Sans" w:cs="Open Sans"/>
          <w:color w:val="333333"/>
          <w:sz w:val="21"/>
          <w:szCs w:val="21"/>
          <w:lang w:val="fr-CA"/>
        </w:rPr>
        <w:t>(2Rh)</w:t>
      </w:r>
    </w:p>
    <w:p w14:paraId="24A7D57C" w14:textId="24701B61" w:rsidR="008B7B42" w:rsidRDefault="00ED3EA7" w:rsidP="008B7B42">
      <w:pPr>
        <w:pStyle w:val="NoSpacing"/>
        <w:rPr>
          <w:lang w:val="fr-CA"/>
        </w:rPr>
      </w:pPr>
      <w:r>
        <w:rPr>
          <w:lang w:val="fr-CA"/>
        </w:rPr>
        <w:t xml:space="preserve">D = </w:t>
      </w:r>
      <w:r w:rsidR="008B7B42" w:rsidRPr="008B7B42">
        <w:rPr>
          <w:lang w:val="fr-CA"/>
        </w:rPr>
        <w:t xml:space="preserve">Distance </w:t>
      </w:r>
      <w:r>
        <w:rPr>
          <w:lang w:val="fr-CA"/>
        </w:rPr>
        <w:t>à</w:t>
      </w:r>
      <w:r w:rsidR="008B7B42" w:rsidRPr="008B7B42">
        <w:rPr>
          <w:lang w:val="fr-CA"/>
        </w:rPr>
        <w:t xml:space="preserve"> l'horizon</w:t>
      </w:r>
    </w:p>
    <w:p w14:paraId="4A155052" w14:textId="6F86EFA6" w:rsidR="008B7B42" w:rsidRDefault="008B7B42" w:rsidP="008B7B42">
      <w:pPr>
        <w:pStyle w:val="NoSpacing"/>
        <w:rPr>
          <w:lang w:val="fr-CA"/>
        </w:rPr>
      </w:pPr>
      <w:r>
        <w:rPr>
          <w:lang w:val="fr-CA"/>
        </w:rPr>
        <w:t xml:space="preserve">R = rayon de la terre </w:t>
      </w:r>
      <w:r w:rsidR="00ED3EA7">
        <w:rPr>
          <w:lang w:val="fr-CA"/>
        </w:rPr>
        <w:t>(</w:t>
      </w:r>
      <w:r>
        <w:rPr>
          <w:lang w:val="fr-CA"/>
        </w:rPr>
        <w:t>6 371km)</w:t>
      </w:r>
    </w:p>
    <w:p w14:paraId="26A496D0" w14:textId="77777777" w:rsidR="00ED3EA7" w:rsidRPr="008B7B42" w:rsidRDefault="00ED3EA7" w:rsidP="008B7B42">
      <w:pPr>
        <w:pStyle w:val="NoSpacing"/>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ED3EA7" w14:paraId="1A4F6176" w14:textId="77777777" w:rsidTr="00ED3EA7">
        <w:tc>
          <w:tcPr>
            <w:tcW w:w="4788" w:type="dxa"/>
          </w:tcPr>
          <w:p w14:paraId="4B1A2833" w14:textId="04B4F7A8" w:rsidR="00ED3EA7" w:rsidRDefault="00ED3EA7" w:rsidP="008B7B42">
            <w:pPr>
              <w:pStyle w:val="NoSpacing"/>
              <w:rPr>
                <w:lang w:val="fr-CA"/>
              </w:rPr>
            </w:pPr>
            <w:r w:rsidRPr="008B7B42">
              <w:rPr>
                <w:lang w:val="fr-CA"/>
              </w:rPr>
              <w:t>Si h = 1 mètre</w:t>
            </w:r>
            <w:r>
              <w:rPr>
                <w:lang w:val="fr-CA"/>
              </w:rPr>
              <w:t xml:space="preserve"> (3’3’’)</w:t>
            </w:r>
          </w:p>
        </w:tc>
        <w:tc>
          <w:tcPr>
            <w:tcW w:w="4788" w:type="dxa"/>
          </w:tcPr>
          <w:p w14:paraId="4584FF9F" w14:textId="41974FA6" w:rsidR="00ED3EA7" w:rsidRDefault="00ED3EA7" w:rsidP="008B7B42">
            <w:pPr>
              <w:pStyle w:val="NoSpacing"/>
              <w:rPr>
                <w:lang w:val="fr-CA"/>
              </w:rPr>
            </w:pPr>
            <w:r w:rsidRPr="008B7B42">
              <w:rPr>
                <w:lang w:val="fr-CA"/>
              </w:rPr>
              <w:t>Si h = 10 mètres</w:t>
            </w:r>
            <w:r>
              <w:rPr>
                <w:lang w:val="fr-CA"/>
              </w:rPr>
              <w:t xml:space="preserve"> (32’9’’)</w:t>
            </w:r>
          </w:p>
        </w:tc>
      </w:tr>
      <w:tr w:rsidR="00ED3EA7" w:rsidRPr="00ED3EA7" w14:paraId="7AE68A71" w14:textId="77777777" w:rsidTr="00ED3EA7">
        <w:tc>
          <w:tcPr>
            <w:tcW w:w="4788" w:type="dxa"/>
          </w:tcPr>
          <w:p w14:paraId="28261C31" w14:textId="4855BECD" w:rsidR="00ED3EA7" w:rsidRPr="00ED3EA7" w:rsidRDefault="00ED3EA7" w:rsidP="008B7B42">
            <w:pPr>
              <w:pStyle w:val="NoSpacing"/>
            </w:pPr>
            <w:r w:rsidRPr="008B7B42">
              <w:t>Distance to horizon = 3 600 m (3.6k</w:t>
            </w:r>
            <w:r>
              <w:t>m)</w:t>
            </w:r>
          </w:p>
        </w:tc>
        <w:tc>
          <w:tcPr>
            <w:tcW w:w="4788" w:type="dxa"/>
          </w:tcPr>
          <w:p w14:paraId="59144D4E" w14:textId="059F10BB" w:rsidR="00ED3EA7" w:rsidRPr="00ED3EA7" w:rsidRDefault="00ED3EA7" w:rsidP="008B7B42">
            <w:pPr>
              <w:pStyle w:val="NoSpacing"/>
            </w:pPr>
            <w:r w:rsidRPr="008B7B42">
              <w:t xml:space="preserve">Distance to horizon = </w:t>
            </w:r>
            <w:r>
              <w:t>11</w:t>
            </w:r>
            <w:r w:rsidRPr="008B7B42">
              <w:t xml:space="preserve"> </w:t>
            </w:r>
            <w:r>
              <w:t>3</w:t>
            </w:r>
            <w:r w:rsidRPr="008B7B42">
              <w:t>00 m (</w:t>
            </w:r>
            <w:r>
              <w:t>11.</w:t>
            </w:r>
            <w:r w:rsidRPr="008B7B42">
              <w:t>3k</w:t>
            </w:r>
            <w:r>
              <w:t>m)</w:t>
            </w:r>
          </w:p>
        </w:tc>
      </w:tr>
    </w:tbl>
    <w:p w14:paraId="3BF95344" w14:textId="66FC3849" w:rsidR="008B7B42" w:rsidRDefault="008B7B42" w:rsidP="008B7B42">
      <w:pPr>
        <w:pStyle w:val="NoSpacing"/>
      </w:pPr>
    </w:p>
    <w:p w14:paraId="7A51C07C" w14:textId="3540C72F" w:rsidR="008B7B42" w:rsidRPr="00ED3EA7" w:rsidRDefault="00ED3EA7" w:rsidP="008B7B42">
      <w:pPr>
        <w:pStyle w:val="NoSpacing"/>
        <w:rPr>
          <w:lang w:val="fr-CA"/>
        </w:rPr>
      </w:pPr>
      <w:r w:rsidRPr="00ED3EA7">
        <w:rPr>
          <w:rFonts w:ascii="Open Sans" w:hAnsi="Open Sans" w:cs="Open Sans"/>
          <w:color w:val="333333"/>
          <w:sz w:val="21"/>
          <w:szCs w:val="21"/>
          <w:shd w:val="clear" w:color="auto" w:fill="FFFFFF"/>
          <w:lang w:val="fr-CA"/>
        </w:rPr>
        <w:t>En règle générale, on dit souvent que doubler la hauteur d'une antenne donnera une augmentation de gain de 6 dB. Bien que cela dépende de la situation réelle et d'une foule de mises en garde, etc., des études ont montré que ce n'est généralement pas trop loin de la vérité. Au pire cela donne une très bonne idée de l'importance d'élever la hauteur d'une antenne.</w:t>
      </w:r>
    </w:p>
    <w:p w14:paraId="035A8176" w14:textId="42254A35" w:rsidR="00ED3EA7" w:rsidRDefault="00ED3EA7" w:rsidP="008B7B42">
      <w:pPr>
        <w:pStyle w:val="NoSpacing"/>
        <w:rPr>
          <w:lang w:val="fr-CA"/>
        </w:rPr>
      </w:pPr>
    </w:p>
    <w:p w14:paraId="2B9CB1E4" w14:textId="1C212963" w:rsidR="00ED3EA7" w:rsidRDefault="00ED3EA7" w:rsidP="008B7B42">
      <w:pPr>
        <w:pStyle w:val="NoSpacing"/>
        <w:rPr>
          <w:lang w:val="fr-CA"/>
        </w:rPr>
      </w:pPr>
      <w:hyperlink r:id="rId4" w:history="1">
        <w:r w:rsidRPr="00660D6B">
          <w:rPr>
            <w:rStyle w:val="Hyperlink"/>
            <w:lang w:val="fr-CA"/>
          </w:rPr>
          <w:t>https://www.electronics-notes.com/articles/antennas-propagation/installation/antenna-height.php</w:t>
        </w:r>
      </w:hyperlink>
    </w:p>
    <w:p w14:paraId="5C181EE8" w14:textId="77777777" w:rsidR="00ED3EA7" w:rsidRPr="008B7B42" w:rsidRDefault="00ED3EA7" w:rsidP="008B7B42">
      <w:pPr>
        <w:pStyle w:val="NoSpacing"/>
        <w:rPr>
          <w:lang w:val="fr-CA"/>
        </w:rPr>
      </w:pPr>
    </w:p>
    <w:sectPr w:rsidR="00ED3EA7" w:rsidRPr="008B7B4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B42"/>
    <w:rsid w:val="0004429C"/>
    <w:rsid w:val="004D32E9"/>
    <w:rsid w:val="008B7B42"/>
    <w:rsid w:val="008F743B"/>
    <w:rsid w:val="009B67A1"/>
    <w:rsid w:val="00ED3E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A618B"/>
  <w15:chartTrackingRefBased/>
  <w15:docId w15:val="{C19EE55E-23A0-40C0-8B58-DDF25A391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D3E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ED3EA7"/>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7B42"/>
    <w:pPr>
      <w:spacing w:after="0" w:line="240" w:lineRule="auto"/>
    </w:pPr>
  </w:style>
  <w:style w:type="character" w:styleId="Hyperlink">
    <w:name w:val="Hyperlink"/>
    <w:basedOn w:val="DefaultParagraphFont"/>
    <w:uiPriority w:val="99"/>
    <w:unhideWhenUsed/>
    <w:rsid w:val="00ED3EA7"/>
    <w:rPr>
      <w:color w:val="0000FF" w:themeColor="hyperlink"/>
      <w:u w:val="single"/>
    </w:rPr>
  </w:style>
  <w:style w:type="character" w:styleId="UnresolvedMention">
    <w:name w:val="Unresolved Mention"/>
    <w:basedOn w:val="DefaultParagraphFont"/>
    <w:uiPriority w:val="99"/>
    <w:semiHidden/>
    <w:unhideWhenUsed/>
    <w:rsid w:val="00ED3EA7"/>
    <w:rPr>
      <w:color w:val="605E5C"/>
      <w:shd w:val="clear" w:color="auto" w:fill="E1DFDD"/>
    </w:rPr>
  </w:style>
  <w:style w:type="character" w:customStyle="1" w:styleId="Heading1Char">
    <w:name w:val="Heading 1 Char"/>
    <w:basedOn w:val="DefaultParagraphFont"/>
    <w:link w:val="Heading1"/>
    <w:uiPriority w:val="9"/>
    <w:rsid w:val="00ED3EA7"/>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ED3EA7"/>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ED3EA7"/>
    <w:pPr>
      <w:spacing w:before="100" w:beforeAutospacing="1" w:after="100" w:afterAutospacing="1" w:line="240" w:lineRule="auto"/>
    </w:pPr>
    <w:rPr>
      <w:rFonts w:ascii="Times New Roman" w:eastAsia="Times New Roman" w:hAnsi="Times New Roman" w:cs="Times New Roman"/>
      <w:sz w:val="24"/>
      <w:szCs w:val="24"/>
      <w:lang w:eastAsia="en-CA"/>
    </w:rPr>
  </w:style>
  <w:style w:type="table" w:styleId="TableGrid">
    <w:name w:val="Table Grid"/>
    <w:basedOn w:val="TableNormal"/>
    <w:uiPriority w:val="59"/>
    <w:rsid w:val="00ED3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5092510">
      <w:bodyDiv w:val="1"/>
      <w:marLeft w:val="0"/>
      <w:marRight w:val="0"/>
      <w:marTop w:val="0"/>
      <w:marBottom w:val="0"/>
      <w:divBdr>
        <w:top w:val="none" w:sz="0" w:space="0" w:color="auto"/>
        <w:left w:val="none" w:sz="0" w:space="0" w:color="auto"/>
        <w:bottom w:val="none" w:sz="0" w:space="0" w:color="auto"/>
        <w:right w:val="none" w:sz="0" w:space="0" w:color="auto"/>
      </w:divBdr>
    </w:div>
    <w:div w:id="997536994">
      <w:bodyDiv w:val="1"/>
      <w:marLeft w:val="0"/>
      <w:marRight w:val="0"/>
      <w:marTop w:val="0"/>
      <w:marBottom w:val="0"/>
      <w:divBdr>
        <w:top w:val="none" w:sz="0" w:space="0" w:color="auto"/>
        <w:left w:val="none" w:sz="0" w:space="0" w:color="auto"/>
        <w:bottom w:val="none" w:sz="0" w:space="0" w:color="auto"/>
        <w:right w:val="none" w:sz="0" w:space="0" w:color="auto"/>
      </w:divBdr>
    </w:div>
    <w:div w:id="201807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lectronics-notes.com/articles/antennas-propagation/installation/antenna-height.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Lévesque, Jonathan</dc:creator>
  <cp:keywords/>
  <dc:description/>
  <cp:lastModifiedBy>Lévesque, Jonathan</cp:lastModifiedBy>
  <cp:revision>1</cp:revision>
  <dcterms:created xsi:type="dcterms:W3CDTF">2022-03-08T14:00:00Z</dcterms:created>
  <dcterms:modified xsi:type="dcterms:W3CDTF">2022-03-08T14:32:00Z</dcterms:modified>
</cp:coreProperties>
</file>